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F273A" w14:textId="77777777" w:rsidR="000F079C" w:rsidRDefault="000F079C" w:rsidP="000F079C">
      <w:pPr>
        <w:jc w:val="center"/>
        <w:rPr>
          <w:rFonts w:asciiTheme="majorHAnsi" w:hAnsiTheme="majorHAnsi"/>
          <w:b/>
          <w:bCs/>
          <w:sz w:val="22"/>
          <w:szCs w:val="22"/>
          <w:u w:val="single"/>
        </w:rPr>
      </w:pPr>
      <w:r w:rsidRPr="000F079C">
        <w:rPr>
          <w:rFonts w:asciiTheme="majorHAnsi" w:hAnsiTheme="majorHAnsi"/>
          <w:b/>
          <w:bCs/>
          <w:sz w:val="22"/>
          <w:szCs w:val="22"/>
          <w:u w:val="single"/>
        </w:rPr>
        <w:t>Critères de sélection définis et retenus avec un système de valeurs de points</w:t>
      </w:r>
    </w:p>
    <w:p w14:paraId="33E0BCBB" w14:textId="77777777" w:rsidR="000F079C" w:rsidRDefault="000F079C" w:rsidP="000F079C">
      <w:pPr>
        <w:jc w:val="center"/>
        <w:rPr>
          <w:rFonts w:asciiTheme="majorHAnsi" w:hAnsiTheme="majorHAnsi"/>
          <w:b/>
          <w:bCs/>
          <w:sz w:val="22"/>
          <w:szCs w:val="22"/>
          <w:u w:val="single"/>
        </w:rPr>
      </w:pPr>
      <w:r w:rsidRPr="000F079C">
        <w:rPr>
          <w:rFonts w:asciiTheme="majorHAnsi" w:hAnsiTheme="majorHAnsi"/>
          <w:b/>
          <w:bCs/>
          <w:sz w:val="22"/>
          <w:szCs w:val="22"/>
          <w:u w:val="single"/>
        </w:rPr>
        <w:t>à attribuer aux dossiers soumis par chaque établissement</w:t>
      </w:r>
    </w:p>
    <w:p w14:paraId="4FB5118C" w14:textId="77777777" w:rsidR="000F079C" w:rsidRDefault="000F079C" w:rsidP="000F079C">
      <w:pPr>
        <w:jc w:val="center"/>
        <w:rPr>
          <w:rFonts w:asciiTheme="majorHAnsi" w:hAnsiTheme="majorHAnsi"/>
          <w:b/>
          <w:bCs/>
          <w:sz w:val="22"/>
          <w:szCs w:val="22"/>
          <w:u w:val="single"/>
        </w:rPr>
      </w:pPr>
    </w:p>
    <w:p w14:paraId="706F09DD" w14:textId="77777777" w:rsidR="000F079C" w:rsidRDefault="000F079C" w:rsidP="000F079C">
      <w:pPr>
        <w:jc w:val="center"/>
        <w:rPr>
          <w:rFonts w:asciiTheme="majorHAnsi" w:hAnsiTheme="majorHAnsi"/>
          <w:b/>
          <w:bCs/>
          <w:sz w:val="22"/>
          <w:szCs w:val="22"/>
          <w:u w:val="single"/>
        </w:rPr>
      </w:pPr>
    </w:p>
    <w:p w14:paraId="6EDA539A" w14:textId="77777777" w:rsidR="000F079C" w:rsidRDefault="000F079C" w:rsidP="000F079C">
      <w:pPr>
        <w:jc w:val="center"/>
        <w:rPr>
          <w:rFonts w:asciiTheme="majorHAnsi" w:hAnsiTheme="majorHAnsi"/>
          <w:b/>
          <w:bCs/>
          <w:sz w:val="22"/>
          <w:szCs w:val="22"/>
          <w:u w:val="single"/>
        </w:rPr>
      </w:pPr>
    </w:p>
    <w:p w14:paraId="48C61F93" w14:textId="77777777" w:rsidR="000F079C" w:rsidRDefault="000F079C" w:rsidP="000F079C">
      <w:pPr>
        <w:jc w:val="center"/>
        <w:rPr>
          <w:rFonts w:asciiTheme="majorHAnsi" w:hAnsiTheme="majorHAnsi"/>
          <w:b/>
          <w:bCs/>
          <w:sz w:val="22"/>
          <w:szCs w:val="22"/>
        </w:rPr>
      </w:pPr>
    </w:p>
    <w:p w14:paraId="73B62224" w14:textId="77777777" w:rsidR="00313C72" w:rsidRPr="000F079C" w:rsidRDefault="00313C72" w:rsidP="000F079C">
      <w:pPr>
        <w:jc w:val="center"/>
        <w:rPr>
          <w:rFonts w:asciiTheme="majorHAnsi" w:hAnsiTheme="majorHAnsi"/>
          <w:b/>
          <w:bCs/>
          <w:sz w:val="22"/>
          <w:szCs w:val="22"/>
        </w:rPr>
      </w:pPr>
    </w:p>
    <w:p w14:paraId="2D48B3D1" w14:textId="77777777" w:rsidR="000F079C" w:rsidRPr="000F079C" w:rsidRDefault="000F079C" w:rsidP="000F079C">
      <w:pPr>
        <w:jc w:val="both"/>
        <w:rPr>
          <w:rFonts w:asciiTheme="majorHAnsi" w:hAnsiTheme="majorHAnsi"/>
          <w:b/>
          <w:bCs/>
          <w:sz w:val="22"/>
          <w:szCs w:val="22"/>
          <w:u w:val="single"/>
        </w:rPr>
      </w:pPr>
    </w:p>
    <w:p w14:paraId="592732C3" w14:textId="18BF45D5" w:rsidR="000F079C" w:rsidRDefault="000F079C" w:rsidP="000F079C">
      <w:pPr>
        <w:pStyle w:val="Paragraphedeliste"/>
        <w:numPr>
          <w:ilvl w:val="0"/>
          <w:numId w:val="1"/>
        </w:numPr>
        <w:tabs>
          <w:tab w:val="left" w:pos="7797"/>
        </w:tabs>
        <w:jc w:val="both"/>
        <w:rPr>
          <w:rFonts w:asciiTheme="majorHAnsi" w:hAnsiTheme="majorHAnsi"/>
          <w:bCs/>
          <w:sz w:val="22"/>
          <w:szCs w:val="22"/>
        </w:rPr>
      </w:pPr>
      <w:r w:rsidRPr="000F079C">
        <w:rPr>
          <w:rFonts w:asciiTheme="majorHAnsi" w:hAnsiTheme="majorHAnsi"/>
          <w:bCs/>
          <w:sz w:val="22"/>
          <w:szCs w:val="22"/>
        </w:rPr>
        <w:t>Participation de l’</w:t>
      </w:r>
      <w:r w:rsidR="00E60FF5">
        <w:rPr>
          <w:rFonts w:asciiTheme="majorHAnsi" w:hAnsiTheme="majorHAnsi"/>
          <w:bCs/>
          <w:sz w:val="22"/>
          <w:szCs w:val="22"/>
        </w:rPr>
        <w:t>APEL</w:t>
      </w:r>
      <w:r w:rsidRPr="000F079C">
        <w:rPr>
          <w:rFonts w:asciiTheme="majorHAnsi" w:hAnsiTheme="majorHAnsi"/>
          <w:bCs/>
          <w:sz w:val="22"/>
          <w:szCs w:val="22"/>
        </w:rPr>
        <w:t xml:space="preserve"> de l’établissement au montage du projet</w:t>
      </w:r>
      <w:r>
        <w:rPr>
          <w:rFonts w:asciiTheme="majorHAnsi" w:hAnsiTheme="majorHAnsi"/>
          <w:bCs/>
          <w:sz w:val="22"/>
          <w:szCs w:val="22"/>
        </w:rPr>
        <w:tab/>
        <w:t>1 point</w:t>
      </w:r>
    </w:p>
    <w:p w14:paraId="4FD35AE0" w14:textId="77777777" w:rsidR="000F079C" w:rsidRDefault="000F079C" w:rsidP="000F079C">
      <w:pPr>
        <w:pStyle w:val="Paragraphedeliste"/>
        <w:tabs>
          <w:tab w:val="left" w:pos="7797"/>
        </w:tabs>
        <w:jc w:val="both"/>
        <w:rPr>
          <w:rFonts w:asciiTheme="majorHAnsi" w:hAnsiTheme="majorHAnsi"/>
          <w:bCs/>
          <w:sz w:val="22"/>
          <w:szCs w:val="22"/>
        </w:rPr>
      </w:pPr>
    </w:p>
    <w:p w14:paraId="7A521CC3" w14:textId="77777777" w:rsidR="000F079C" w:rsidRDefault="000F079C" w:rsidP="000F079C">
      <w:pPr>
        <w:pStyle w:val="Paragraphedeliste"/>
        <w:numPr>
          <w:ilvl w:val="0"/>
          <w:numId w:val="1"/>
        </w:numPr>
        <w:tabs>
          <w:tab w:val="left" w:pos="7797"/>
        </w:tabs>
        <w:jc w:val="both"/>
        <w:rPr>
          <w:rFonts w:asciiTheme="majorHAnsi" w:hAnsiTheme="majorHAnsi"/>
          <w:bCs/>
          <w:sz w:val="22"/>
          <w:szCs w:val="22"/>
        </w:rPr>
      </w:pPr>
      <w:r>
        <w:rPr>
          <w:rFonts w:asciiTheme="majorHAnsi" w:hAnsiTheme="majorHAnsi"/>
          <w:bCs/>
          <w:sz w:val="22"/>
          <w:szCs w:val="22"/>
        </w:rPr>
        <w:t>Autre participation</w:t>
      </w:r>
      <w:r>
        <w:rPr>
          <w:rFonts w:asciiTheme="majorHAnsi" w:hAnsiTheme="majorHAnsi"/>
          <w:bCs/>
          <w:sz w:val="22"/>
          <w:szCs w:val="22"/>
        </w:rPr>
        <w:tab/>
        <w:t>1 point</w:t>
      </w:r>
    </w:p>
    <w:p w14:paraId="3B26596E" w14:textId="77777777" w:rsidR="000F079C" w:rsidRPr="000F079C" w:rsidRDefault="000F079C" w:rsidP="000F079C">
      <w:pPr>
        <w:pStyle w:val="Paragraphedeliste"/>
        <w:rPr>
          <w:rFonts w:asciiTheme="majorHAnsi" w:hAnsiTheme="majorHAnsi"/>
          <w:bCs/>
          <w:sz w:val="22"/>
          <w:szCs w:val="22"/>
        </w:rPr>
      </w:pPr>
    </w:p>
    <w:p w14:paraId="49419CB7" w14:textId="77777777" w:rsidR="000F079C" w:rsidRDefault="000F079C" w:rsidP="000F079C">
      <w:pPr>
        <w:pStyle w:val="Paragraphedeliste"/>
        <w:tabs>
          <w:tab w:val="left" w:pos="7797"/>
        </w:tabs>
        <w:jc w:val="both"/>
        <w:rPr>
          <w:rFonts w:asciiTheme="majorHAnsi" w:hAnsiTheme="majorHAnsi"/>
          <w:bCs/>
          <w:sz w:val="22"/>
          <w:szCs w:val="22"/>
        </w:rPr>
      </w:pPr>
    </w:p>
    <w:p w14:paraId="7525E474" w14:textId="77777777" w:rsidR="00DD14A1" w:rsidRDefault="000F079C" w:rsidP="00DD14A1">
      <w:pPr>
        <w:pStyle w:val="Paragraphedeliste"/>
        <w:numPr>
          <w:ilvl w:val="0"/>
          <w:numId w:val="1"/>
        </w:numPr>
        <w:tabs>
          <w:tab w:val="left" w:pos="7797"/>
        </w:tabs>
        <w:jc w:val="both"/>
        <w:rPr>
          <w:rFonts w:asciiTheme="majorHAnsi" w:hAnsiTheme="majorHAnsi"/>
          <w:bCs/>
          <w:sz w:val="22"/>
          <w:szCs w:val="22"/>
        </w:rPr>
      </w:pPr>
      <w:r>
        <w:rPr>
          <w:rFonts w:asciiTheme="majorHAnsi" w:hAnsiTheme="majorHAnsi"/>
          <w:bCs/>
          <w:sz w:val="22"/>
          <w:szCs w:val="22"/>
        </w:rPr>
        <w:t>Priorité donné</w:t>
      </w:r>
      <w:r w:rsidR="00281482">
        <w:rPr>
          <w:rFonts w:asciiTheme="majorHAnsi" w:hAnsiTheme="majorHAnsi"/>
          <w:bCs/>
          <w:sz w:val="22"/>
          <w:szCs w:val="22"/>
        </w:rPr>
        <w:t>e</w:t>
      </w:r>
      <w:r>
        <w:rPr>
          <w:rFonts w:asciiTheme="majorHAnsi" w:hAnsiTheme="majorHAnsi"/>
          <w:bCs/>
          <w:sz w:val="22"/>
          <w:szCs w:val="22"/>
        </w:rPr>
        <w:t xml:space="preserve"> aux petits établissements</w:t>
      </w:r>
      <w:r w:rsidR="00DD14A1">
        <w:rPr>
          <w:rFonts w:asciiTheme="majorHAnsi" w:hAnsiTheme="majorHAnsi"/>
          <w:bCs/>
          <w:sz w:val="22"/>
          <w:szCs w:val="22"/>
        </w:rPr>
        <w:t xml:space="preserve"> (-300 élèves, suivant indications solfège )</w:t>
      </w:r>
      <w:r w:rsidR="00D22F06">
        <w:rPr>
          <w:rFonts w:asciiTheme="majorHAnsi" w:hAnsiTheme="majorHAnsi"/>
          <w:bCs/>
          <w:sz w:val="22"/>
          <w:szCs w:val="22"/>
        </w:rPr>
        <w:t>, difficulté financière et classes</w:t>
      </w:r>
      <w:r w:rsidR="00DD14A1">
        <w:rPr>
          <w:rFonts w:asciiTheme="majorHAnsi" w:hAnsiTheme="majorHAnsi"/>
          <w:bCs/>
          <w:sz w:val="22"/>
          <w:szCs w:val="22"/>
        </w:rPr>
        <w:t xml:space="preserve"> </w:t>
      </w:r>
      <w:r w:rsidR="00D22F06" w:rsidRPr="00DD14A1">
        <w:rPr>
          <w:rFonts w:asciiTheme="majorHAnsi" w:hAnsiTheme="majorHAnsi"/>
          <w:bCs/>
          <w:sz w:val="22"/>
          <w:szCs w:val="22"/>
        </w:rPr>
        <w:t>à enseignement spécialisé</w:t>
      </w:r>
      <w:r w:rsidR="00DD14A1" w:rsidRPr="00DD14A1">
        <w:rPr>
          <w:rFonts w:asciiTheme="majorHAnsi" w:hAnsiTheme="majorHAnsi"/>
          <w:bCs/>
          <w:sz w:val="22"/>
          <w:szCs w:val="22"/>
        </w:rPr>
        <w:t xml:space="preserve">. </w:t>
      </w:r>
    </w:p>
    <w:p w14:paraId="49BA3D63" w14:textId="77777777" w:rsidR="000F079C" w:rsidRPr="00DD14A1" w:rsidRDefault="00DD14A1" w:rsidP="00DD14A1">
      <w:pPr>
        <w:pStyle w:val="Paragraphedeliste"/>
        <w:tabs>
          <w:tab w:val="left" w:pos="7797"/>
        </w:tabs>
        <w:jc w:val="both"/>
        <w:rPr>
          <w:rFonts w:asciiTheme="majorHAnsi" w:hAnsiTheme="majorHAnsi"/>
          <w:bCs/>
          <w:sz w:val="22"/>
          <w:szCs w:val="22"/>
        </w:rPr>
      </w:pPr>
      <w:r w:rsidRPr="00DD14A1">
        <w:rPr>
          <w:rFonts w:asciiTheme="majorHAnsi" w:hAnsiTheme="majorHAnsi"/>
          <w:bCs/>
          <w:sz w:val="22"/>
          <w:szCs w:val="22"/>
        </w:rPr>
        <w:t>Pas possibilité de cumul de points sur ce critère</w:t>
      </w:r>
      <w:r w:rsidR="000F079C" w:rsidRPr="00DD14A1">
        <w:rPr>
          <w:rFonts w:asciiTheme="majorHAnsi" w:hAnsiTheme="majorHAnsi"/>
          <w:bCs/>
          <w:sz w:val="22"/>
          <w:szCs w:val="22"/>
        </w:rPr>
        <w:tab/>
        <w:t>1 point</w:t>
      </w:r>
    </w:p>
    <w:p w14:paraId="08D1D390" w14:textId="77777777" w:rsidR="000F079C" w:rsidRDefault="000F079C" w:rsidP="000F079C">
      <w:pPr>
        <w:pStyle w:val="Paragraphedeliste"/>
        <w:tabs>
          <w:tab w:val="left" w:pos="7797"/>
        </w:tabs>
        <w:jc w:val="both"/>
        <w:rPr>
          <w:rFonts w:asciiTheme="majorHAnsi" w:hAnsiTheme="majorHAnsi"/>
          <w:bCs/>
          <w:sz w:val="22"/>
          <w:szCs w:val="22"/>
        </w:rPr>
      </w:pPr>
    </w:p>
    <w:p w14:paraId="74ADF18F" w14:textId="77777777" w:rsidR="000F079C" w:rsidRDefault="000F079C" w:rsidP="000F079C">
      <w:pPr>
        <w:pStyle w:val="Paragraphedeliste"/>
        <w:tabs>
          <w:tab w:val="left" w:pos="7797"/>
        </w:tabs>
        <w:jc w:val="both"/>
        <w:rPr>
          <w:rFonts w:asciiTheme="majorHAnsi" w:hAnsiTheme="majorHAnsi"/>
          <w:bCs/>
          <w:sz w:val="22"/>
          <w:szCs w:val="22"/>
        </w:rPr>
      </w:pPr>
    </w:p>
    <w:p w14:paraId="5018E845" w14:textId="77777777" w:rsidR="000F079C" w:rsidRDefault="000F079C" w:rsidP="000F079C">
      <w:pPr>
        <w:pStyle w:val="Paragraphedeliste"/>
        <w:numPr>
          <w:ilvl w:val="0"/>
          <w:numId w:val="1"/>
        </w:numPr>
        <w:tabs>
          <w:tab w:val="left" w:pos="7797"/>
        </w:tabs>
        <w:jc w:val="both"/>
        <w:rPr>
          <w:rFonts w:asciiTheme="majorHAnsi" w:hAnsiTheme="majorHAnsi"/>
          <w:bCs/>
          <w:sz w:val="22"/>
          <w:szCs w:val="22"/>
        </w:rPr>
      </w:pPr>
      <w:r>
        <w:rPr>
          <w:rFonts w:asciiTheme="majorHAnsi" w:hAnsiTheme="majorHAnsi"/>
          <w:bCs/>
          <w:sz w:val="22"/>
          <w:szCs w:val="22"/>
        </w:rPr>
        <w:t>Antériorité des subventions allouées les trois années</w:t>
      </w:r>
      <w:r w:rsidR="00281482">
        <w:rPr>
          <w:rFonts w:asciiTheme="majorHAnsi" w:hAnsiTheme="majorHAnsi"/>
          <w:bCs/>
          <w:sz w:val="22"/>
          <w:szCs w:val="22"/>
        </w:rPr>
        <w:t xml:space="preserve"> précédentes</w:t>
      </w:r>
      <w:r>
        <w:rPr>
          <w:rFonts w:asciiTheme="majorHAnsi" w:hAnsiTheme="majorHAnsi"/>
          <w:bCs/>
          <w:sz w:val="22"/>
          <w:szCs w:val="22"/>
        </w:rPr>
        <w:tab/>
        <w:t>2 points si 0</w:t>
      </w:r>
    </w:p>
    <w:p w14:paraId="66937981" w14:textId="77777777" w:rsidR="000F079C" w:rsidRDefault="000F079C" w:rsidP="000F079C">
      <w:pPr>
        <w:pStyle w:val="Paragraphedeliste"/>
        <w:tabs>
          <w:tab w:val="left" w:pos="7797"/>
        </w:tabs>
        <w:jc w:val="both"/>
        <w:rPr>
          <w:rFonts w:asciiTheme="majorHAnsi" w:hAnsiTheme="majorHAnsi"/>
          <w:bCs/>
          <w:sz w:val="22"/>
          <w:szCs w:val="22"/>
        </w:rPr>
      </w:pPr>
      <w:r>
        <w:rPr>
          <w:rFonts w:asciiTheme="majorHAnsi" w:hAnsiTheme="majorHAnsi"/>
          <w:bCs/>
          <w:sz w:val="22"/>
          <w:szCs w:val="22"/>
        </w:rPr>
        <w:tab/>
        <w:t>1 point si 1</w:t>
      </w:r>
    </w:p>
    <w:p w14:paraId="42A92CEB" w14:textId="77777777" w:rsidR="000F079C" w:rsidRDefault="000F079C" w:rsidP="000F079C">
      <w:pPr>
        <w:pStyle w:val="Paragraphedeliste"/>
        <w:tabs>
          <w:tab w:val="left" w:pos="7797"/>
        </w:tabs>
        <w:jc w:val="both"/>
        <w:rPr>
          <w:rFonts w:asciiTheme="majorHAnsi" w:hAnsiTheme="majorHAnsi"/>
          <w:bCs/>
          <w:sz w:val="22"/>
          <w:szCs w:val="22"/>
        </w:rPr>
      </w:pPr>
      <w:r>
        <w:rPr>
          <w:rFonts w:asciiTheme="majorHAnsi" w:hAnsiTheme="majorHAnsi"/>
          <w:bCs/>
          <w:sz w:val="22"/>
          <w:szCs w:val="22"/>
        </w:rPr>
        <w:tab/>
        <w:t>0 point si 2</w:t>
      </w:r>
    </w:p>
    <w:p w14:paraId="6F2D1227" w14:textId="77777777" w:rsidR="000F079C" w:rsidRDefault="000F079C" w:rsidP="000F079C">
      <w:pPr>
        <w:tabs>
          <w:tab w:val="left" w:pos="7797"/>
        </w:tabs>
        <w:jc w:val="both"/>
        <w:rPr>
          <w:rFonts w:asciiTheme="majorHAnsi" w:hAnsiTheme="majorHAnsi"/>
          <w:bCs/>
          <w:sz w:val="22"/>
          <w:szCs w:val="22"/>
        </w:rPr>
      </w:pPr>
    </w:p>
    <w:p w14:paraId="2F1E59C1" w14:textId="77777777" w:rsidR="000F079C" w:rsidRDefault="000F079C" w:rsidP="000F079C">
      <w:pPr>
        <w:tabs>
          <w:tab w:val="left" w:pos="7797"/>
        </w:tabs>
        <w:jc w:val="both"/>
        <w:rPr>
          <w:rFonts w:asciiTheme="majorHAnsi" w:hAnsiTheme="majorHAnsi"/>
          <w:bCs/>
          <w:sz w:val="22"/>
          <w:szCs w:val="22"/>
        </w:rPr>
      </w:pPr>
      <w:r>
        <w:rPr>
          <w:rFonts w:asciiTheme="majorHAnsi" w:hAnsiTheme="majorHAnsi"/>
          <w:bCs/>
          <w:sz w:val="22"/>
          <w:szCs w:val="22"/>
        </w:rPr>
        <w:t>Si les établissements présentant plusieurs projets ont donné une priorité à l’un d’entre eux, ce premier projet a été naturellement étudié en première instance</w:t>
      </w:r>
      <w:r w:rsidR="00313C72">
        <w:rPr>
          <w:rFonts w:asciiTheme="majorHAnsi" w:hAnsiTheme="majorHAnsi"/>
          <w:bCs/>
          <w:sz w:val="22"/>
          <w:szCs w:val="22"/>
        </w:rPr>
        <w:t>, mais dans la cohérence du nombre des points alloués selon les critères de sélection.</w:t>
      </w:r>
    </w:p>
    <w:p w14:paraId="3A66170F" w14:textId="77777777" w:rsidR="00313C72" w:rsidRDefault="00313C72" w:rsidP="000F079C">
      <w:pPr>
        <w:tabs>
          <w:tab w:val="left" w:pos="7797"/>
        </w:tabs>
        <w:jc w:val="both"/>
        <w:rPr>
          <w:rFonts w:asciiTheme="majorHAnsi" w:hAnsiTheme="majorHAnsi"/>
          <w:bCs/>
          <w:sz w:val="22"/>
          <w:szCs w:val="22"/>
        </w:rPr>
      </w:pPr>
    </w:p>
    <w:p w14:paraId="798F5B09" w14:textId="77777777" w:rsidR="00313C72" w:rsidRDefault="00313C72" w:rsidP="00313C72">
      <w:pPr>
        <w:pStyle w:val="Paragraphedeliste"/>
        <w:numPr>
          <w:ilvl w:val="0"/>
          <w:numId w:val="1"/>
        </w:numPr>
        <w:tabs>
          <w:tab w:val="left" w:pos="5103"/>
          <w:tab w:val="left" w:pos="7797"/>
        </w:tabs>
        <w:jc w:val="both"/>
        <w:rPr>
          <w:rFonts w:asciiTheme="majorHAnsi" w:hAnsiTheme="majorHAnsi"/>
          <w:bCs/>
          <w:sz w:val="22"/>
          <w:szCs w:val="22"/>
        </w:rPr>
      </w:pPr>
      <w:r>
        <w:rPr>
          <w:rFonts w:asciiTheme="majorHAnsi" w:hAnsiTheme="majorHAnsi"/>
          <w:bCs/>
          <w:sz w:val="22"/>
          <w:szCs w:val="22"/>
        </w:rPr>
        <w:t xml:space="preserve">Ordre de priorité : </w:t>
      </w:r>
      <w:r>
        <w:rPr>
          <w:rFonts w:asciiTheme="majorHAnsi" w:hAnsiTheme="majorHAnsi"/>
          <w:bCs/>
          <w:sz w:val="22"/>
          <w:szCs w:val="22"/>
        </w:rPr>
        <w:tab/>
        <w:t>Choix 1</w:t>
      </w:r>
      <w:r>
        <w:rPr>
          <w:rFonts w:asciiTheme="majorHAnsi" w:hAnsiTheme="majorHAnsi"/>
          <w:bCs/>
          <w:sz w:val="22"/>
          <w:szCs w:val="22"/>
        </w:rPr>
        <w:tab/>
        <w:t>2 points</w:t>
      </w:r>
    </w:p>
    <w:p w14:paraId="0BA45824" w14:textId="77777777" w:rsidR="00313C72" w:rsidRDefault="00313C72" w:rsidP="00313C72">
      <w:pPr>
        <w:pStyle w:val="Paragraphedeliste"/>
        <w:tabs>
          <w:tab w:val="left" w:pos="5103"/>
          <w:tab w:val="left" w:pos="7797"/>
        </w:tabs>
        <w:jc w:val="both"/>
        <w:rPr>
          <w:rFonts w:asciiTheme="majorHAnsi" w:hAnsiTheme="majorHAnsi"/>
          <w:bCs/>
          <w:sz w:val="22"/>
          <w:szCs w:val="22"/>
        </w:rPr>
      </w:pPr>
      <w:r>
        <w:rPr>
          <w:rFonts w:asciiTheme="majorHAnsi" w:hAnsiTheme="majorHAnsi"/>
          <w:bCs/>
          <w:sz w:val="22"/>
          <w:szCs w:val="22"/>
        </w:rPr>
        <w:tab/>
        <w:t>Choix 2</w:t>
      </w:r>
      <w:r>
        <w:rPr>
          <w:rFonts w:asciiTheme="majorHAnsi" w:hAnsiTheme="majorHAnsi"/>
          <w:bCs/>
          <w:sz w:val="22"/>
          <w:szCs w:val="22"/>
        </w:rPr>
        <w:tab/>
        <w:t>1 point</w:t>
      </w:r>
    </w:p>
    <w:p w14:paraId="3AD617E6" w14:textId="77777777" w:rsidR="00313C72" w:rsidRPr="00313C72" w:rsidRDefault="00313C72" w:rsidP="00313C72">
      <w:pPr>
        <w:pStyle w:val="Paragraphedeliste"/>
        <w:tabs>
          <w:tab w:val="left" w:pos="5103"/>
          <w:tab w:val="left" w:pos="7797"/>
        </w:tabs>
        <w:jc w:val="both"/>
        <w:rPr>
          <w:rFonts w:asciiTheme="majorHAnsi" w:hAnsiTheme="majorHAnsi"/>
          <w:bCs/>
          <w:sz w:val="22"/>
          <w:szCs w:val="22"/>
        </w:rPr>
      </w:pPr>
      <w:r>
        <w:rPr>
          <w:rFonts w:asciiTheme="majorHAnsi" w:hAnsiTheme="majorHAnsi"/>
          <w:bCs/>
          <w:sz w:val="22"/>
          <w:szCs w:val="22"/>
        </w:rPr>
        <w:tab/>
        <w:t>Choix 3</w:t>
      </w:r>
      <w:r>
        <w:rPr>
          <w:rFonts w:asciiTheme="majorHAnsi" w:hAnsiTheme="majorHAnsi"/>
          <w:bCs/>
          <w:sz w:val="22"/>
          <w:szCs w:val="22"/>
        </w:rPr>
        <w:tab/>
        <w:t>0 point</w:t>
      </w:r>
    </w:p>
    <w:p w14:paraId="425F9C96" w14:textId="77777777" w:rsidR="000F079C" w:rsidRDefault="000F079C" w:rsidP="000F079C">
      <w:pPr>
        <w:jc w:val="both"/>
        <w:rPr>
          <w:sz w:val="22"/>
          <w:szCs w:val="22"/>
        </w:rPr>
      </w:pPr>
      <w:r>
        <w:rPr>
          <w:b/>
          <w:bCs/>
          <w:sz w:val="22"/>
          <w:szCs w:val="22"/>
        </w:rPr>
        <w:tab/>
      </w:r>
    </w:p>
    <w:p w14:paraId="6906EBA6" w14:textId="77777777" w:rsidR="00BC140D" w:rsidRDefault="005B7D2F" w:rsidP="005B7D2F">
      <w:pPr>
        <w:pStyle w:val="Paragraphedeliste"/>
        <w:numPr>
          <w:ilvl w:val="0"/>
          <w:numId w:val="1"/>
        </w:numPr>
        <w:tabs>
          <w:tab w:val="left" w:pos="7797"/>
        </w:tabs>
        <w:jc w:val="both"/>
        <w:rPr>
          <w:rFonts w:asciiTheme="majorHAnsi" w:hAnsiTheme="majorHAnsi"/>
          <w:sz w:val="22"/>
          <w:szCs w:val="22"/>
        </w:rPr>
      </w:pPr>
      <w:r>
        <w:rPr>
          <w:rFonts w:asciiTheme="majorHAnsi" w:hAnsiTheme="majorHAnsi"/>
          <w:sz w:val="22"/>
          <w:szCs w:val="22"/>
        </w:rPr>
        <w:t>Dossiers numérique</w:t>
      </w:r>
      <w:r>
        <w:rPr>
          <w:rFonts w:asciiTheme="majorHAnsi" w:hAnsiTheme="majorHAnsi"/>
          <w:sz w:val="22"/>
          <w:szCs w:val="22"/>
        </w:rPr>
        <w:tab/>
        <w:t>1 point</w:t>
      </w:r>
    </w:p>
    <w:p w14:paraId="498B323F" w14:textId="77777777" w:rsidR="00206035" w:rsidRDefault="00206035" w:rsidP="00206035">
      <w:pPr>
        <w:tabs>
          <w:tab w:val="left" w:pos="7797"/>
        </w:tabs>
        <w:jc w:val="both"/>
        <w:rPr>
          <w:rFonts w:asciiTheme="majorHAnsi" w:hAnsiTheme="majorHAnsi"/>
          <w:sz w:val="22"/>
          <w:szCs w:val="22"/>
        </w:rPr>
      </w:pPr>
    </w:p>
    <w:p w14:paraId="7C1366C9" w14:textId="3AC1218A" w:rsidR="00206035" w:rsidRDefault="00206035" w:rsidP="00206035">
      <w:pPr>
        <w:jc w:val="both"/>
        <w:rPr>
          <w:rFonts w:asciiTheme="majorHAnsi" w:hAnsiTheme="majorHAnsi"/>
          <w:sz w:val="22"/>
          <w:szCs w:val="22"/>
        </w:rPr>
      </w:pPr>
      <w:r>
        <w:rPr>
          <w:rFonts w:asciiTheme="majorHAnsi" w:hAnsiTheme="majorHAnsi"/>
          <w:sz w:val="22"/>
          <w:szCs w:val="22"/>
        </w:rPr>
        <w:t>Si un établissement ayant établi plusieurs dossiers de subventions n’a pu concrétiser celui situé en fin de sa liste dans les priorités qu’il s’était données, notamment pour des raisons budgétaires, il lui est alors possible, sous réserve de l’accord de son responsable de secteur et de celui de l’</w:t>
      </w:r>
      <w:r w:rsidR="00E60FF5">
        <w:rPr>
          <w:rFonts w:asciiTheme="majorHAnsi" w:hAnsiTheme="majorHAnsi"/>
          <w:sz w:val="22"/>
          <w:szCs w:val="22"/>
        </w:rPr>
        <w:t>APEL</w:t>
      </w:r>
      <w:r>
        <w:rPr>
          <w:rFonts w:asciiTheme="majorHAnsi" w:hAnsiTheme="majorHAnsi"/>
          <w:sz w:val="22"/>
          <w:szCs w:val="22"/>
        </w:rPr>
        <w:t xml:space="preserve"> Académique, de réaffecter cette somme sur le dossier établi prioritairement en 3</w:t>
      </w:r>
      <w:r w:rsidRPr="00313C72">
        <w:rPr>
          <w:rFonts w:asciiTheme="majorHAnsi" w:hAnsiTheme="majorHAnsi"/>
          <w:sz w:val="22"/>
          <w:szCs w:val="22"/>
          <w:vertAlign w:val="superscript"/>
        </w:rPr>
        <w:t>ème</w:t>
      </w:r>
      <w:r>
        <w:rPr>
          <w:rFonts w:asciiTheme="majorHAnsi" w:hAnsiTheme="majorHAnsi"/>
          <w:sz w:val="22"/>
          <w:szCs w:val="22"/>
        </w:rPr>
        <w:t xml:space="preserve"> ou 2</w:t>
      </w:r>
      <w:r w:rsidRPr="00313C72">
        <w:rPr>
          <w:rFonts w:asciiTheme="majorHAnsi" w:hAnsiTheme="majorHAnsi"/>
          <w:sz w:val="22"/>
          <w:szCs w:val="22"/>
          <w:vertAlign w:val="superscript"/>
        </w:rPr>
        <w:t>ème</w:t>
      </w:r>
      <w:r>
        <w:rPr>
          <w:rFonts w:asciiTheme="majorHAnsi" w:hAnsiTheme="majorHAnsi"/>
          <w:sz w:val="22"/>
          <w:szCs w:val="22"/>
        </w:rPr>
        <w:t xml:space="preserve"> position.</w:t>
      </w:r>
    </w:p>
    <w:p w14:paraId="0F5B2D4D" w14:textId="77777777" w:rsidR="00206035" w:rsidRPr="00206035" w:rsidRDefault="00206035" w:rsidP="00206035">
      <w:pPr>
        <w:tabs>
          <w:tab w:val="left" w:pos="7797"/>
        </w:tabs>
        <w:jc w:val="both"/>
        <w:rPr>
          <w:rFonts w:asciiTheme="majorHAnsi" w:hAnsiTheme="majorHAnsi"/>
          <w:sz w:val="22"/>
          <w:szCs w:val="22"/>
        </w:rPr>
      </w:pPr>
    </w:p>
    <w:p w14:paraId="37E59540" w14:textId="77777777" w:rsidR="00BC140D" w:rsidRDefault="00BC140D" w:rsidP="000F079C">
      <w:pPr>
        <w:jc w:val="both"/>
        <w:rPr>
          <w:rFonts w:asciiTheme="majorHAnsi" w:hAnsiTheme="majorHAnsi"/>
          <w:sz w:val="22"/>
          <w:szCs w:val="22"/>
        </w:rPr>
      </w:pPr>
    </w:p>
    <w:p w14:paraId="7D9B8D84" w14:textId="77777777" w:rsidR="005B7D2F" w:rsidRDefault="005B7D2F" w:rsidP="000F079C">
      <w:pPr>
        <w:jc w:val="both"/>
        <w:rPr>
          <w:rFonts w:asciiTheme="majorHAnsi" w:hAnsiTheme="majorHAnsi"/>
          <w:b/>
          <w:sz w:val="22"/>
          <w:szCs w:val="22"/>
          <w:u w:val="single"/>
        </w:rPr>
      </w:pPr>
    </w:p>
    <w:p w14:paraId="5390F5EA" w14:textId="77777777" w:rsidR="005B7D2F" w:rsidRDefault="005B7D2F" w:rsidP="000F079C">
      <w:pPr>
        <w:jc w:val="both"/>
        <w:rPr>
          <w:rFonts w:asciiTheme="majorHAnsi" w:hAnsiTheme="majorHAnsi"/>
          <w:b/>
          <w:sz w:val="22"/>
          <w:szCs w:val="22"/>
          <w:u w:val="single"/>
        </w:rPr>
      </w:pPr>
    </w:p>
    <w:p w14:paraId="7B3700AC" w14:textId="77777777" w:rsidR="005B7D2F" w:rsidRDefault="005B7D2F" w:rsidP="000F079C">
      <w:pPr>
        <w:jc w:val="both"/>
        <w:rPr>
          <w:rFonts w:asciiTheme="majorHAnsi" w:hAnsiTheme="majorHAnsi"/>
          <w:b/>
          <w:sz w:val="22"/>
          <w:szCs w:val="22"/>
          <w:u w:val="single"/>
        </w:rPr>
      </w:pPr>
    </w:p>
    <w:p w14:paraId="0821D18E" w14:textId="31441854" w:rsidR="00BC140D" w:rsidRPr="00FE5080" w:rsidRDefault="00AF6EDB" w:rsidP="000F079C">
      <w:pPr>
        <w:jc w:val="both"/>
        <w:rPr>
          <w:rFonts w:asciiTheme="majorHAnsi" w:hAnsiTheme="majorHAnsi"/>
          <w:b/>
          <w:color w:val="FF0000"/>
          <w:sz w:val="22"/>
          <w:szCs w:val="22"/>
          <w:u w:val="single"/>
        </w:rPr>
      </w:pPr>
      <w:bookmarkStart w:id="0" w:name="_GoBack"/>
      <w:r w:rsidRPr="00FE5080">
        <w:rPr>
          <w:rFonts w:asciiTheme="majorHAnsi" w:hAnsiTheme="majorHAnsi"/>
          <w:b/>
          <w:color w:val="FF0000"/>
          <w:sz w:val="22"/>
          <w:szCs w:val="22"/>
          <w:u w:val="single"/>
        </w:rPr>
        <w:t xml:space="preserve">VOTE LORS DE LA REUNION DE COMITE LE </w:t>
      </w:r>
      <w:r w:rsidR="00FE5080" w:rsidRPr="00FE5080">
        <w:rPr>
          <w:rFonts w:asciiTheme="majorHAnsi" w:hAnsiTheme="majorHAnsi"/>
          <w:b/>
          <w:color w:val="FF0000"/>
          <w:sz w:val="22"/>
          <w:szCs w:val="22"/>
          <w:u w:val="single"/>
        </w:rPr>
        <w:t>21 OCTOBRE 2019</w:t>
      </w:r>
      <w:bookmarkEnd w:id="0"/>
    </w:p>
    <w:sectPr w:rsidR="00BC140D" w:rsidRPr="00FE5080" w:rsidSect="00AD5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MS Mincho"/>
    <w:charset w:val="80"/>
    <w:family w:val="roman"/>
    <w:pitch w:val="variable"/>
  </w:font>
  <w:font w:name="DejaVu Sans">
    <w:altName w:val="MS Mincho"/>
    <w:charset w:val="80"/>
    <w:family w:val="auto"/>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B0EF7"/>
    <w:multiLevelType w:val="hybridMultilevel"/>
    <w:tmpl w:val="9F2E42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A58675A"/>
    <w:multiLevelType w:val="hybridMultilevel"/>
    <w:tmpl w:val="7B0600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79C"/>
    <w:rsid w:val="000F079C"/>
    <w:rsid w:val="00177515"/>
    <w:rsid w:val="001A36E8"/>
    <w:rsid w:val="00206035"/>
    <w:rsid w:val="00263446"/>
    <w:rsid w:val="00281482"/>
    <w:rsid w:val="00313C72"/>
    <w:rsid w:val="00520DE3"/>
    <w:rsid w:val="005B7D2F"/>
    <w:rsid w:val="005E1440"/>
    <w:rsid w:val="00626D78"/>
    <w:rsid w:val="0084093F"/>
    <w:rsid w:val="00A819E5"/>
    <w:rsid w:val="00AD5AC9"/>
    <w:rsid w:val="00AF6EDB"/>
    <w:rsid w:val="00BC140D"/>
    <w:rsid w:val="00CD0B08"/>
    <w:rsid w:val="00D22F06"/>
    <w:rsid w:val="00DC527C"/>
    <w:rsid w:val="00DD14A1"/>
    <w:rsid w:val="00E60FF5"/>
    <w:rsid w:val="00FE50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7735"/>
  <w15:docId w15:val="{D7D32097-FC55-4447-8B73-26F4F9D6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120" w:after="240" w:line="276" w:lineRule="auto"/>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079C"/>
    <w:pPr>
      <w:widowControl w:val="0"/>
      <w:suppressAutoHyphens/>
      <w:spacing w:before="0" w:after="0" w:line="240" w:lineRule="auto"/>
      <w:jc w:val="left"/>
    </w:pPr>
    <w:rPr>
      <w:rFonts w:ascii="Liberation Serif" w:eastAsia="DejaVu Sans" w:hAnsi="Liberation Serif" w:cs="DejaVu San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079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Secretariat-PC</dc:creator>
  <cp:keywords/>
  <dc:description/>
  <cp:lastModifiedBy>APEL Alsace</cp:lastModifiedBy>
  <cp:revision>10</cp:revision>
  <dcterms:created xsi:type="dcterms:W3CDTF">2015-02-17T10:04:00Z</dcterms:created>
  <dcterms:modified xsi:type="dcterms:W3CDTF">2019-10-22T07:56:00Z</dcterms:modified>
</cp:coreProperties>
</file>